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AC" w:rsidRDefault="00AA73AC" w:rsidP="00AA73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570230" cy="688975"/>
            <wp:effectExtent l="19050" t="0" r="127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0E4" w:rsidRDefault="00CC10E4" w:rsidP="00CC1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  ИВАНОВСКОГО    СЕЛЬСОВЕТА</w:t>
      </w:r>
    </w:p>
    <w:p w:rsidR="00CC10E4" w:rsidRDefault="00CC10E4" w:rsidP="00CC1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БАГАНСКОГО     РАЙОНА</w:t>
      </w:r>
    </w:p>
    <w:p w:rsidR="00CC10E4" w:rsidRDefault="00CC10E4" w:rsidP="00CC1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   ОБЛАСТИ</w:t>
      </w:r>
    </w:p>
    <w:p w:rsidR="00CC10E4" w:rsidRDefault="00CC10E4" w:rsidP="00CC1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0E4" w:rsidRDefault="00CC10E4" w:rsidP="00CC1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CC10E4" w:rsidRDefault="00CC10E4" w:rsidP="00CC1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E4" w:rsidRPr="00AA73AC" w:rsidRDefault="00CC10E4" w:rsidP="00CC1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18.05.2017         </w:t>
      </w:r>
      <w:r w:rsidR="007319D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</w:t>
      </w:r>
      <w:r w:rsidRPr="00C46F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4A31" w:rsidRPr="00AA73AC">
        <w:rPr>
          <w:rFonts w:ascii="Times New Roman" w:hAnsi="Times New Roman" w:cs="Times New Roman"/>
          <w:sz w:val="28"/>
          <w:szCs w:val="28"/>
        </w:rPr>
        <w:t>24</w:t>
      </w:r>
    </w:p>
    <w:p w:rsidR="00CC10E4" w:rsidRDefault="00CC10E4" w:rsidP="00CC1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E4" w:rsidRDefault="00CC10E4" w:rsidP="00CC1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</w:p>
    <w:p w:rsidR="00CC10E4" w:rsidRDefault="00CC10E4" w:rsidP="00CC10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B2B2B"/>
          <w:sz w:val="28"/>
          <w:szCs w:val="28"/>
        </w:rPr>
      </w:pPr>
    </w:p>
    <w:p w:rsidR="00CC10E4" w:rsidRDefault="00CC10E4" w:rsidP="00CC10E4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Генеральной сх</w:t>
      </w:r>
      <w:r w:rsidR="00C46F70">
        <w:rPr>
          <w:rFonts w:ascii="Times New Roman" w:eastAsia="Times New Roman" w:hAnsi="Times New Roman" w:cs="Times New Roman"/>
          <w:sz w:val="28"/>
          <w:szCs w:val="28"/>
        </w:rPr>
        <w:t>емы очистки территории  Ивановского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7319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 на 2017-2020годы.</w:t>
      </w:r>
    </w:p>
    <w:p w:rsidR="00CC10E4" w:rsidRDefault="00CC10E4" w:rsidP="00CC10E4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10E4" w:rsidRDefault="00CC10E4" w:rsidP="007319D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улучшения санитарно-эпидемиологической обстановки, санитарного и экологического состояния территории поселения, в соответствии с Федеральными законами от 10.01.2002  №7-ФЗ «Об охране окружающей среды», от 24.06.1998  №89-ФЗ «Об отходах производства и потребления», от 30.09.1999 №52-ФЗ «О санитарно-эпидемиологическом благополучии населения», от 6 октября 2003 г. №131-ФЗ «Об общих принципах организации местного самоуправления в Российской Федерации», руководствуясь постановлением администрации от  08.04.2017г. № 23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«Правилами  благоуст</w:t>
      </w:r>
      <w:r w:rsidR="00C46F70">
        <w:rPr>
          <w:rFonts w:ascii="Times New Roman" w:eastAsia="Times New Roman" w:hAnsi="Times New Roman" w:cs="Times New Roman"/>
          <w:sz w:val="28"/>
          <w:szCs w:val="28"/>
        </w:rPr>
        <w:t>ройства на территории  Ивановского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 Новосибир</w:t>
      </w:r>
      <w:r w:rsidR="00C46F70">
        <w:rPr>
          <w:rFonts w:ascii="Times New Roman" w:eastAsia="Times New Roman" w:hAnsi="Times New Roman" w:cs="Times New Roman"/>
          <w:sz w:val="28"/>
          <w:szCs w:val="28"/>
        </w:rPr>
        <w:t>ской области», Уставом Ивановского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7319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Генеральную схем</w:t>
      </w:r>
      <w:r w:rsidR="00C46F70">
        <w:rPr>
          <w:rFonts w:ascii="Times New Roman" w:eastAsia="Times New Roman" w:hAnsi="Times New Roman" w:cs="Times New Roman"/>
          <w:sz w:val="28"/>
          <w:szCs w:val="28"/>
        </w:rPr>
        <w:t>у очистки территории Ивановского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2017– 2020 годы согласно приложению.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«Бюллетень органов м</w:t>
      </w:r>
      <w:r w:rsidR="00C46F70">
        <w:rPr>
          <w:rFonts w:ascii="Times New Roman" w:hAnsi="Times New Roman" w:cs="Times New Roman"/>
          <w:sz w:val="28"/>
          <w:szCs w:val="28"/>
        </w:rPr>
        <w:t>естного самоуправления 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46F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46F70">
        <w:rPr>
          <w:rFonts w:ascii="Times New Roman" w:hAnsi="Times New Roman" w:cs="Times New Roman"/>
          <w:sz w:val="28"/>
          <w:szCs w:val="28"/>
        </w:rPr>
        <w:t>Бага</w:t>
      </w:r>
      <w:r w:rsidR="00C44A31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C44A3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и на официальном сайте в сети интернет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4A31">
        <w:rPr>
          <w:rFonts w:ascii="Times New Roman" w:hAnsi="Times New Roman" w:cs="Times New Roman"/>
          <w:sz w:val="28"/>
          <w:szCs w:val="28"/>
          <w:lang w:val="en-US"/>
        </w:rPr>
        <w:t>ivanovka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10E4" w:rsidRDefault="00CC10E4" w:rsidP="00CC10E4">
      <w:pPr>
        <w:shd w:val="clear" w:color="auto" w:fill="FFFFFF"/>
        <w:spacing w:after="240"/>
        <w:rPr>
          <w:rFonts w:ascii="Arial" w:hAnsi="Arial" w:cs="Arial"/>
          <w:color w:val="2B2B2B"/>
        </w:rPr>
      </w:pPr>
    </w:p>
    <w:p w:rsidR="00C44A31" w:rsidRDefault="00C44A31" w:rsidP="00CC10E4">
      <w:pPr>
        <w:shd w:val="clear" w:color="auto" w:fill="FFFFFF"/>
        <w:spacing w:after="240"/>
        <w:rPr>
          <w:rFonts w:ascii="Arial" w:hAnsi="Arial" w:cs="Arial"/>
          <w:color w:val="2B2B2B"/>
        </w:rPr>
      </w:pPr>
    </w:p>
    <w:p w:rsidR="00CC10E4" w:rsidRDefault="00C44A31" w:rsidP="00CC1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 сельс</w:t>
      </w:r>
      <w:r w:rsidR="00CC10E4">
        <w:rPr>
          <w:rFonts w:ascii="Times New Roman" w:hAnsi="Times New Roman" w:cs="Times New Roman"/>
          <w:sz w:val="28"/>
          <w:szCs w:val="28"/>
        </w:rPr>
        <w:t xml:space="preserve">овета </w:t>
      </w:r>
    </w:p>
    <w:p w:rsidR="00CC10E4" w:rsidRDefault="00CC10E4" w:rsidP="00CC1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</w:t>
      </w:r>
      <w:r w:rsidR="00C44A3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C44A31">
        <w:rPr>
          <w:rFonts w:ascii="Times New Roman" w:hAnsi="Times New Roman" w:cs="Times New Roman"/>
          <w:sz w:val="28"/>
          <w:szCs w:val="28"/>
        </w:rPr>
        <w:t>А.К.Ритер</w:t>
      </w:r>
      <w:proofErr w:type="spellEnd"/>
    </w:p>
    <w:p w:rsidR="00CC10E4" w:rsidRDefault="00C44A31" w:rsidP="00CC10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B2B2B"/>
          <w:sz w:val="20"/>
          <w:szCs w:val="20"/>
        </w:rPr>
      </w:pPr>
      <w:r>
        <w:rPr>
          <w:rFonts w:ascii="Times New Roman" w:hAnsi="Times New Roman" w:cs="Times New Roman"/>
          <w:color w:val="2B2B2B"/>
          <w:sz w:val="20"/>
          <w:szCs w:val="20"/>
        </w:rPr>
        <w:t>Фоменко Н.Н</w:t>
      </w:r>
    </w:p>
    <w:p w:rsidR="00C44A31" w:rsidRDefault="00C44A31" w:rsidP="00CC10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B2B2B"/>
          <w:sz w:val="20"/>
          <w:szCs w:val="20"/>
        </w:rPr>
      </w:pPr>
      <w:r>
        <w:rPr>
          <w:rFonts w:ascii="Times New Roman" w:hAnsi="Times New Roman" w:cs="Times New Roman"/>
          <w:color w:val="2B2B2B"/>
          <w:sz w:val="20"/>
          <w:szCs w:val="20"/>
        </w:rPr>
        <w:t>39-219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:rsidR="00CC10E4" w:rsidRDefault="00CC10E4" w:rsidP="00CC10E4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CC10E4" w:rsidRDefault="00C44A31" w:rsidP="00CC10E4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Ивановского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 сельсовета</w:t>
      </w:r>
    </w:p>
    <w:p w:rsidR="00CC10E4" w:rsidRDefault="00CC10E4" w:rsidP="00CC10E4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C10E4" w:rsidRDefault="00C44A31" w:rsidP="00CC10E4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18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.05.2017г. №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CC10E4" w:rsidRDefault="00CC10E4" w:rsidP="00CC10E4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 </w:t>
      </w:r>
    </w:p>
    <w:p w:rsidR="00CC10E4" w:rsidRDefault="00CC10E4" w:rsidP="00CC10E4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ГЕНЕРАЛЬНАЯ СХЕМА</w:t>
      </w:r>
    </w:p>
    <w:p w:rsidR="00CC10E4" w:rsidRDefault="00CC10E4" w:rsidP="00CC10E4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санитарной очистки территории</w:t>
      </w:r>
    </w:p>
    <w:p w:rsidR="00CC10E4" w:rsidRDefault="00C44A31" w:rsidP="00C44A31">
      <w:pPr>
        <w:shd w:val="clear" w:color="auto" w:fill="FDFE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Ивановского   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CC10E4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C10E4" w:rsidRDefault="00CC10E4" w:rsidP="00CC10E4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2017-2020годы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C10E4" w:rsidRDefault="00CC10E4" w:rsidP="00CC10E4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Основание для разработки генеральной схе</w:t>
      </w:r>
      <w:r w:rsidR="00C44A31">
        <w:rPr>
          <w:rFonts w:ascii="Times New Roman" w:eastAsia="Times New Roman" w:hAnsi="Times New Roman" w:cs="Times New Roman"/>
          <w:sz w:val="28"/>
          <w:szCs w:val="28"/>
        </w:rPr>
        <w:t>мы очистки территории  Ивановского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Очистка и уборка территорий современных населенных пунктов должна развиваться на основе прогнозируемых решений.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Генеральная схема является программным документом, который определяет направление развития данной сферы деяте</w:t>
      </w:r>
      <w:r w:rsidR="00C44A31">
        <w:rPr>
          <w:rFonts w:ascii="Times New Roman" w:eastAsia="Times New Roman" w:hAnsi="Times New Roman" w:cs="Times New Roman"/>
          <w:sz w:val="28"/>
          <w:szCs w:val="28"/>
        </w:rPr>
        <w:t>льности на территории  Ивановского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дает объективную оценку и возмо</w:t>
      </w:r>
      <w:r w:rsidR="00C44A31">
        <w:rPr>
          <w:rFonts w:ascii="Times New Roman" w:eastAsia="Times New Roman" w:hAnsi="Times New Roman" w:cs="Times New Roman"/>
          <w:sz w:val="28"/>
          <w:szCs w:val="28"/>
        </w:rPr>
        <w:t>жность принятия Главой Ивановского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и руководителями специализированных, в данной сфере предприятий всех форм собственности, правильных решений в сфере санитарной очистки и обращения с отходами на подведомственных территориях.</w:t>
      </w:r>
      <w:proofErr w:type="gramEnd"/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природной среды, включает в себя комплекс работ по сбору, удалению, обезвреживанию и переработке коммунальных отходов, а также уборке территорий населенных пунктов.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отходов, необходимое количество уборочных машин, целесообразность проектирования, строительства или реконструкции объектов системы санитарной очистки, ориентировочные капиталовложения на строительство и приобретение основных средств.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Генеральная схема является одним из инструментов реализации Федерального закона от 10.01.2002 г. № 7-ФЗ «Об охране окружающей среды», Федерального закона от 24.06.1998 г. № 89-ФЗ «Об отходах производства и потребления», Федерального закона от 30.03.1999 г. № 52-ФЗ «О санитарно-эпидемиологическом благополучии населения».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Генеральная схема разрабатывается в соответствии с Методическими рекомендациями о порядке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разработки генеральных схем очистки территорий населенных пунктов 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Федерации, утвержденными постановлением Госстроя России № 152 от 21.08.2003 г.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42-128-4690-88 «Санитарными правилами содержания территорий населенных мест».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санитарной очистки и уборки территорий населенных мест должна предусматривать рациональный сбор, быстрое удаление, надежное обезвреживание и экономически целесообразную утилизацию бытовых отходов (хозяйственно-бытовых, в том числе пищевых отходов из жилых и общественных зданий, предприятий торговли, общественного питания и культурно-бытового назначения; жидких из не канализованных зданий; уличного мусора и смета и других бытовых отходов, скапливающихся на территории населенного пункта) в соответствии с Генеральной схемой очистки населенного пункта, утверж</w:t>
      </w:r>
      <w:r w:rsidR="00C44A31">
        <w:rPr>
          <w:rFonts w:ascii="Times New Roman" w:eastAsia="Times New Roman" w:hAnsi="Times New Roman" w:cs="Times New Roman"/>
          <w:sz w:val="28"/>
          <w:szCs w:val="28"/>
        </w:rPr>
        <w:t>денной постановлением Ивановского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 К</w:t>
      </w:r>
      <w:r w:rsidR="00C44A31">
        <w:rPr>
          <w:rFonts w:ascii="Times New Roman" w:eastAsia="Times New Roman" w:hAnsi="Times New Roman" w:cs="Times New Roman"/>
          <w:sz w:val="28"/>
          <w:szCs w:val="28"/>
        </w:rPr>
        <w:t>раткая характеристика  Ивановского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населенных пунктов, распо</w:t>
      </w:r>
      <w:r w:rsidR="00C44A31">
        <w:rPr>
          <w:rFonts w:ascii="Times New Roman" w:eastAsia="Times New Roman" w:hAnsi="Times New Roman" w:cs="Times New Roman"/>
          <w:sz w:val="28"/>
          <w:szCs w:val="28"/>
        </w:rPr>
        <w:t>ложенных на территории Ивановского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</w:t>
      </w:r>
      <w:r w:rsidR="00C44A31">
        <w:rPr>
          <w:rFonts w:ascii="Times New Roman" w:eastAsia="Times New Roman" w:hAnsi="Times New Roman" w:cs="Times New Roman"/>
          <w:sz w:val="28"/>
          <w:szCs w:val="28"/>
        </w:rPr>
        <w:t>ибирской области – село Ивановка</w:t>
      </w:r>
      <w:proofErr w:type="gramStart"/>
      <w:r w:rsidR="00C44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A31">
        <w:rPr>
          <w:rFonts w:ascii="Times New Roman" w:eastAsia="Times New Roman" w:hAnsi="Times New Roman" w:cs="Times New Roman"/>
          <w:sz w:val="28"/>
          <w:szCs w:val="28"/>
        </w:rPr>
        <w:t xml:space="preserve">деревня  Подольск, деревня </w:t>
      </w:r>
      <w:proofErr w:type="spellStart"/>
      <w:r w:rsidR="00C44A31">
        <w:rPr>
          <w:rFonts w:ascii="Times New Roman" w:eastAsia="Times New Roman" w:hAnsi="Times New Roman" w:cs="Times New Roman"/>
          <w:sz w:val="28"/>
          <w:szCs w:val="28"/>
        </w:rPr>
        <w:t>Грушевка</w:t>
      </w:r>
      <w:proofErr w:type="spellEnd"/>
      <w:r w:rsidR="00C44A31">
        <w:rPr>
          <w:rFonts w:ascii="Times New Roman" w:eastAsia="Times New Roman" w:hAnsi="Times New Roman" w:cs="Times New Roman"/>
          <w:sz w:val="28"/>
          <w:szCs w:val="28"/>
        </w:rPr>
        <w:t xml:space="preserve"> . Общий земельный фонд Ивановского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</w:t>
      </w:r>
      <w:r w:rsidR="00C44A31">
        <w:rPr>
          <w:rFonts w:ascii="Times New Roman" w:eastAsia="Times New Roman" w:hAnsi="Times New Roman" w:cs="Times New Roman"/>
          <w:sz w:val="28"/>
          <w:szCs w:val="28"/>
        </w:rPr>
        <w:t xml:space="preserve">ирской области  составляет    </w:t>
      </w:r>
      <w:r w:rsidR="00300E2F" w:rsidRPr="00AA73AC">
        <w:rPr>
          <w:rFonts w:ascii="Times New Roman" w:eastAsia="Times New Roman" w:hAnsi="Times New Roman" w:cs="Times New Roman"/>
          <w:sz w:val="28"/>
          <w:szCs w:val="28"/>
        </w:rPr>
        <w:t>19  658</w:t>
      </w:r>
      <w:r w:rsidR="00C44A31" w:rsidRPr="00300E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га.</w:t>
      </w:r>
    </w:p>
    <w:p w:rsidR="00CC10E4" w:rsidRDefault="00C44A31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начало 2017 года в Ивановском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 сельсовете </w:t>
      </w:r>
      <w:proofErr w:type="spellStart"/>
      <w:r w:rsidR="00CC10E4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постоянно проживает   </w:t>
      </w:r>
      <w:r w:rsidR="00300E2F">
        <w:rPr>
          <w:rFonts w:ascii="Times New Roman" w:eastAsia="Times New Roman" w:hAnsi="Times New Roman" w:cs="Times New Roman"/>
          <w:sz w:val="28"/>
          <w:szCs w:val="28"/>
        </w:rPr>
        <w:t>983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Современное развитие внешних и внутренн</w:t>
      </w:r>
      <w:r w:rsidR="00300E2F">
        <w:rPr>
          <w:rFonts w:ascii="Times New Roman" w:eastAsia="Times New Roman" w:hAnsi="Times New Roman" w:cs="Times New Roman"/>
          <w:sz w:val="28"/>
          <w:szCs w:val="28"/>
        </w:rPr>
        <w:t>их транспортных связей Ивановского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удовлетворительное.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поселения отсутствует крупное градостроительное предприятие.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важнейших факторов социально–экономического развития любого территориального образования является его демографический потенциал, т.е. количество и качество людских ресурсов, определяющих возможности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использования всех  компонентов  потенциала развития тер</w:t>
      </w:r>
      <w:r w:rsidR="00300E2F">
        <w:rPr>
          <w:rFonts w:ascii="Times New Roman" w:eastAsia="Times New Roman" w:hAnsi="Times New Roman" w:cs="Times New Roman"/>
          <w:sz w:val="28"/>
          <w:szCs w:val="28"/>
        </w:rPr>
        <w:t>ритории</w:t>
      </w:r>
      <w:proofErr w:type="gramEnd"/>
      <w:r w:rsidR="00300E2F">
        <w:rPr>
          <w:rFonts w:ascii="Times New Roman" w:eastAsia="Times New Roman" w:hAnsi="Times New Roman" w:cs="Times New Roman"/>
          <w:sz w:val="28"/>
          <w:szCs w:val="28"/>
        </w:rPr>
        <w:t>.  Для развития Ивановского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помимо создания рабочих мест и повышения заработной платы, важнейшей задачей является повышение его социальной привлекательности, создание благоприятных условий для жизни людей – т.е. создание социальной, транспортной и инженерной инфраструктуры.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Соц</w:t>
      </w:r>
      <w:r w:rsidR="00300E2F">
        <w:rPr>
          <w:rFonts w:ascii="Times New Roman" w:eastAsia="Times New Roman" w:hAnsi="Times New Roman" w:cs="Times New Roman"/>
          <w:sz w:val="28"/>
          <w:szCs w:val="28"/>
        </w:rPr>
        <w:t>иальная инфраструктура Ивановского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представляет собой совокупность образовательных и медицинских учреждений, объектов торговли, культуры.</w:t>
      </w:r>
    </w:p>
    <w:p w:rsidR="00CC10E4" w:rsidRDefault="00CC10E4" w:rsidP="00300E2F">
      <w:pPr>
        <w:shd w:val="clear" w:color="auto" w:fill="FDFE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 Природно-климатические условия</w:t>
      </w:r>
    </w:p>
    <w:p w:rsidR="00CC10E4" w:rsidRDefault="00300E2F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Ивновский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C10E4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 находится в Российской Федерации, Новосибирской области, в </w:t>
      </w:r>
      <w:proofErr w:type="spellStart"/>
      <w:r w:rsidR="00CC10E4">
        <w:rPr>
          <w:rFonts w:ascii="Times New Roman" w:eastAsia="Times New Roman" w:hAnsi="Times New Roman" w:cs="Times New Roman"/>
          <w:sz w:val="28"/>
          <w:szCs w:val="28"/>
        </w:rPr>
        <w:t>Баганском</w:t>
      </w:r>
      <w:proofErr w:type="spellEnd"/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 районе.</w:t>
      </w:r>
    </w:p>
    <w:p w:rsidR="00CC10E4" w:rsidRDefault="00300E2F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Территория Ивановского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C10E4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расположена в северо-восточной части </w:t>
      </w:r>
      <w:proofErr w:type="spellStart"/>
      <w:r w:rsidR="00CC10E4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 Территория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граничит с Казанским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сельсоветом </w:t>
      </w:r>
      <w:proofErr w:type="spellStart"/>
      <w:r w:rsidR="00CC10E4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района Н</w:t>
      </w:r>
      <w:r>
        <w:rPr>
          <w:rFonts w:ascii="Times New Roman" w:eastAsia="Times New Roman" w:hAnsi="Times New Roman" w:cs="Times New Roman"/>
          <w:sz w:val="28"/>
          <w:szCs w:val="28"/>
        </w:rPr>
        <w:t>овосибирской области, Андреевским сельсовето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spellStart"/>
      <w:r w:rsidR="00CC10E4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Лозовским</w:t>
      </w:r>
      <w:r w:rsidRPr="00300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и территорией </w:t>
      </w:r>
      <w:proofErr w:type="spellStart"/>
      <w:r w:rsidR="00CC10E4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области.</w:t>
      </w:r>
    </w:p>
    <w:p w:rsidR="00CC10E4" w:rsidRDefault="00300E2F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Климат Ивановского 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C10E4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имеет выраженный резко-континентальный характер с холодной продолжительной зимой и коротким жарким летом, обусловленный расположением территории в центре материка с характером рельефа юго-востока </w:t>
      </w:r>
      <w:proofErr w:type="spellStart"/>
      <w:r w:rsidR="00CC10E4">
        <w:rPr>
          <w:rFonts w:ascii="Times New Roman" w:eastAsia="Times New Roman" w:hAnsi="Times New Roman" w:cs="Times New Roman"/>
          <w:sz w:val="28"/>
          <w:szCs w:val="28"/>
        </w:rPr>
        <w:t>Западно-Сибирской</w:t>
      </w:r>
      <w:proofErr w:type="spellEnd"/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равнины.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него характерны значительные колебания среднемесячных и абсолютных температур воздуха; яркая выраженность четырех сезонов года с продолжительной холодной зимой, сравнительно коротким теплым летом; небольшое годовое количество осадков и неравномерное их распределение по сезонам года. Средняя продолжительность безморозных дней – 120</w:t>
      </w:r>
      <w:r w:rsidR="00300E2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130 дней. Продолжительность вегетативного периода около 160-165 дней, что отрицательно сказывается на качестве зерна и предполагает производство весенне-полевых работ в сжатые сроки.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Зимой среднемесячные скорости ветра достигают 3,5-5,5 м/сек., а максимальные среднемесячные скорости ветра 6-6,5 м/сек. отмечаются в ноябре-декабре. Минимальные скорости приходятся на летний период и составляют 2,5-3,5 м/сек. Временами возможны ветра, скорость которых 25 м/сек. и более, и хотя они бывают разрушительной силы, но повторяемость сильных ветров невелика. Ветры до 8 м/сек. отмечаются в 80-85%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безледоставного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периода. Преобладают юго-западные ветры, средняя скорость 4,4 м/сек. Среднее многолетнее количество осадков 380 мм.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дней с комфортными температурными условиями (+12-26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летом; - 5-15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зимой) составляет 139 дней. Количество часов солнечного сияния за год составляет 1700-2000 часов, не уступая по количеству южным регионам страны. Устойчивый снежный покров появляется в конце октября - начале ноября и сохраняется до середины - конца апреля. Средняя глубина промерзания почвы под пологом леса около 0,7 м, на открытых местах – 1,4-1,5 м.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Осадков выпадает в виде дождя и снега от 188 до 485 мм в год. Средняя дата первых осенних заморозков – 15 сентября, а последних весенних – 28 апреля.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Снег выпадает в первой декаде ноября и сохраняется 160-170 дней. Мощность снегового покрова на открытых местах не превышает 15-20 см, в пониженных 100-150 см. Такое распределение снежного покрова отрицательно сказывается на произрастании сельскохозяйственных и лесных культур, расположенных на открытых возвышенных местах. Снегозадержание снижает в 1,5-2 раза промерзание почвы и повышает среднюю температуру корнеобитаемого слоя. Продолжительность снеготаяния в среднем составляет 10 дней.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Весной и летом преобладают ветры юго-западные, часто жаркие и сухие. Наибольшая среднегодовая скорость ветра 5,5 м/сек, средняя – 4,5 м/сек.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Весна устанавливается в начале апреля, когда приток солнечной радиации значительно увеличивается, резко повышается температура воздуха, интенсивно тает снег, и продолжается она два месяца (апрель, май). В это время стоит сухая, ясная, ветреная погода. В мае много солнечных дней, но температура резко колеблется, что связано с приходом, то теплых, то холодных воздушных масс.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Лето наступает в первой декаде июня, когда средняя суточная температура превышает +15оС. Нарастание температуры идет медленно. В начале августа часто бывают кратковременные похолодания, температура воздуха и воды при этом понижается. Летом выпадает наибольшее количество осадков.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 устанавливается в конце августа, когда среднесуточная температура падает до +15оС. В сентябре погода по-прежнему стоит ясная и теплая. Хрустальная прозрачность воздуха, безветрие, яркая желто-красная окраска листвы, обилие садовых цветов – все это придает осени особую прелесть. Временами, в связи с прохождением циклонов, в сентябре бывает пасмурная и дождливая погода. Заморозки, начавшиеся в августе и сентябре, все учащаются. Выпадает первый снег, но быстро тает. В ноябре образуется устойчивый снежный покров, и зима полностью вступает в свои права.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Неблагоприятными метеорологическими явлениями в </w:t>
      </w:r>
      <w:r w:rsidR="00AA73AC">
        <w:rPr>
          <w:rFonts w:ascii="Times New Roman" w:eastAsia="Times New Roman" w:hAnsi="Times New Roman" w:cs="Times New Roman"/>
          <w:sz w:val="28"/>
          <w:szCs w:val="28"/>
        </w:rPr>
        <w:t>зоне расположения  Ивановского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AA73A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быть: сильный ветер, метели, обильные и продолжительные осадки, засуха, низкие температуры воздуха, грозы, град, туман, гололед, изморозь.</w:t>
      </w:r>
      <w:proofErr w:type="gramEnd"/>
    </w:p>
    <w:p w:rsidR="00CC10E4" w:rsidRDefault="00CC10E4" w:rsidP="00582F9E">
      <w:pPr>
        <w:shd w:val="clear" w:color="auto" w:fill="FDFE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Существующее состояние </w:t>
      </w:r>
      <w:r w:rsidR="00300E2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0E2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</w:t>
      </w:r>
      <w:r w:rsidR="00300E2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на перспективу</w:t>
      </w:r>
      <w:r w:rsidR="00300E2F">
        <w:rPr>
          <w:rFonts w:ascii="Times New Roman" w:eastAsia="Times New Roman" w:hAnsi="Times New Roman" w:cs="Times New Roman"/>
          <w:sz w:val="28"/>
          <w:szCs w:val="28"/>
        </w:rPr>
        <w:t xml:space="preserve">     численность населения    Ивановского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300E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E2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300E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 по состоянию н</w:t>
      </w:r>
      <w:r w:rsidR="00582F9E">
        <w:rPr>
          <w:rFonts w:ascii="Times New Roman" w:eastAsia="Times New Roman" w:hAnsi="Times New Roman" w:cs="Times New Roman"/>
          <w:sz w:val="28"/>
          <w:szCs w:val="28"/>
        </w:rPr>
        <w:t xml:space="preserve">а 01.01.2017 года </w:t>
      </w:r>
      <w:r w:rsidR="00AA7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F9E">
        <w:rPr>
          <w:rFonts w:ascii="Times New Roman" w:eastAsia="Times New Roman" w:hAnsi="Times New Roman" w:cs="Times New Roman"/>
          <w:sz w:val="28"/>
          <w:szCs w:val="28"/>
        </w:rPr>
        <w:t>составила 983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582F9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Промышленных </w:t>
      </w:r>
      <w:r w:rsidR="00582F9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582F9E">
        <w:rPr>
          <w:rFonts w:ascii="Times New Roman" w:eastAsia="Times New Roman" w:hAnsi="Times New Roman" w:cs="Times New Roman"/>
          <w:sz w:val="28"/>
          <w:szCs w:val="28"/>
        </w:rPr>
        <w:t xml:space="preserve">приятий     на территории    Ивановского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582F9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</w:t>
      </w:r>
      <w:r w:rsidR="00582F9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области  нет.</w:t>
      </w:r>
    </w:p>
    <w:p w:rsidR="00CC10E4" w:rsidRDefault="00CC10E4" w:rsidP="00CC10E4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На </w:t>
      </w:r>
      <w:r w:rsidR="00582F9E">
        <w:rPr>
          <w:b w:val="0"/>
          <w:szCs w:val="28"/>
        </w:rPr>
        <w:t xml:space="preserve">территории   </w:t>
      </w:r>
      <w:proofErr w:type="spellStart"/>
      <w:r w:rsidR="00582F9E">
        <w:rPr>
          <w:b w:val="0"/>
          <w:szCs w:val="28"/>
        </w:rPr>
        <w:t>Ивновского</w:t>
      </w:r>
      <w:proofErr w:type="spellEnd"/>
      <w:r w:rsidR="00582F9E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сельсовета </w:t>
      </w:r>
      <w:proofErr w:type="spellStart"/>
      <w:r>
        <w:rPr>
          <w:b w:val="0"/>
          <w:szCs w:val="28"/>
        </w:rPr>
        <w:t>Баганского</w:t>
      </w:r>
      <w:proofErr w:type="spellEnd"/>
      <w:r>
        <w:rPr>
          <w:b w:val="0"/>
          <w:szCs w:val="28"/>
        </w:rPr>
        <w:t xml:space="preserve"> района Новосибирской области </w:t>
      </w:r>
      <w:r w:rsidR="00582F9E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находятся сельскохозяйственные предприятия </w:t>
      </w:r>
      <w:r w:rsidR="00582F9E">
        <w:rPr>
          <w:b w:val="0"/>
          <w:szCs w:val="28"/>
        </w:rPr>
        <w:t xml:space="preserve">АО «Ивановское», </w:t>
      </w:r>
      <w:r>
        <w:rPr>
          <w:b w:val="0"/>
          <w:szCs w:val="28"/>
        </w:rPr>
        <w:t xml:space="preserve"> </w:t>
      </w:r>
      <w:r w:rsidR="00582F9E">
        <w:rPr>
          <w:b w:val="0"/>
          <w:szCs w:val="28"/>
        </w:rPr>
        <w:t>288   личных подсобных хозяйств, 2</w:t>
      </w:r>
      <w:r>
        <w:rPr>
          <w:b w:val="0"/>
          <w:szCs w:val="28"/>
        </w:rPr>
        <w:t xml:space="preserve"> кресть</w:t>
      </w:r>
      <w:r w:rsidR="00582F9E">
        <w:rPr>
          <w:b w:val="0"/>
          <w:szCs w:val="28"/>
        </w:rPr>
        <w:t xml:space="preserve">янских (фермерских) хозяйств, 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Сельская социально-административная сфера включает:</w:t>
      </w:r>
    </w:p>
    <w:p w:rsidR="00CC10E4" w:rsidRDefault="00582F9E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Ивановского   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CC10E4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CC10E4" w:rsidRDefault="00582F9E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МКОУ Ивановская 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СОШ;</w:t>
      </w:r>
    </w:p>
    <w:p w:rsidR="00CC10E4" w:rsidRDefault="00582F9E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МКДОУ Ивановский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 детский сад</w:t>
      </w:r>
      <w:proofErr w:type="gramStart"/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сельский  </w:t>
      </w:r>
      <w:r w:rsidR="00582F9E">
        <w:rPr>
          <w:rFonts w:ascii="Times New Roman" w:eastAsia="Times New Roman" w:hAnsi="Times New Roman" w:cs="Times New Roman"/>
          <w:sz w:val="28"/>
          <w:szCs w:val="28"/>
        </w:rPr>
        <w:t>клуб в с</w:t>
      </w:r>
      <w:proofErr w:type="gramStart"/>
      <w:r w:rsidR="00582F9E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="00582F9E">
        <w:rPr>
          <w:rFonts w:ascii="Times New Roman" w:eastAsia="Times New Roman" w:hAnsi="Times New Roman" w:cs="Times New Roman"/>
          <w:sz w:val="28"/>
          <w:szCs w:val="28"/>
        </w:rPr>
        <w:t>вановка;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2F9E">
        <w:rPr>
          <w:rFonts w:ascii="Times New Roman" w:eastAsia="Times New Roman" w:hAnsi="Times New Roman" w:cs="Times New Roman"/>
          <w:sz w:val="28"/>
          <w:szCs w:val="28"/>
        </w:rPr>
        <w:t>Подольский филиал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10E4" w:rsidRDefault="00582F9E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A73A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рушевский филиал;</w:t>
      </w:r>
    </w:p>
    <w:p w:rsidR="00CC10E4" w:rsidRDefault="00582F9E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 Ивановский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ФАП;</w:t>
      </w:r>
    </w:p>
    <w:p w:rsidR="00CC10E4" w:rsidRDefault="00582F9E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Подольский 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ФАП;</w:t>
      </w:r>
    </w:p>
    <w:p w:rsidR="00CC10E4" w:rsidRDefault="00582F9E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Грушевский  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>ФАП;</w:t>
      </w:r>
    </w:p>
    <w:p w:rsidR="00CC10E4" w:rsidRDefault="00582F9E" w:rsidP="00582F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 Ивановского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 сельсовета </w:t>
      </w:r>
      <w:proofErr w:type="spellStart"/>
      <w:r w:rsidR="00CC10E4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работы по благоустройству поселения, охране окружающей среды (свалки), водоснабжению и др.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МКУ «ХЭС  Ивановского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сельсовета».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Услуги благоустройства представлены наличием централизованного водопровода,   электроснабжения, централизованного теплоснабжения.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Подача питьевой воды осуществляется из подземного водозабора, представленн</w:t>
      </w:r>
      <w:r w:rsidR="0008241A">
        <w:rPr>
          <w:rFonts w:ascii="Times New Roman" w:eastAsia="Times New Roman" w:hAnsi="Times New Roman" w:cs="Times New Roman"/>
          <w:sz w:val="28"/>
          <w:szCs w:val="28"/>
        </w:rPr>
        <w:t>ого   по одной скважине в с. Ивановка,  д. Подольск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8241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08241A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="0008241A">
        <w:rPr>
          <w:rFonts w:ascii="Times New Roman" w:eastAsia="Times New Roman" w:hAnsi="Times New Roman" w:cs="Times New Roman"/>
          <w:sz w:val="28"/>
          <w:szCs w:val="28"/>
        </w:rPr>
        <w:t>рушевка</w:t>
      </w:r>
      <w:proofErr w:type="spellEnd"/>
      <w:r w:rsidR="000824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Транспортная инфраструктура представлена сетью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дорог протяженностью </w:t>
      </w:r>
      <w:r w:rsidR="00AA73A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A73AC" w:rsidRPr="00AA73AC">
        <w:rPr>
          <w:rFonts w:ascii="Times New Roman" w:eastAsia="Times New Roman" w:hAnsi="Times New Roman" w:cs="Times New Roman"/>
          <w:sz w:val="28"/>
          <w:szCs w:val="28"/>
        </w:rPr>
        <w:t>8.5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км.   Покрытие автодорог асфальтное, щебеночное, </w:t>
      </w:r>
      <w:r w:rsidR="00082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грунтовое.</w:t>
      </w:r>
      <w:r w:rsidR="000824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 ливневой уличной канализации нет.</w:t>
      </w:r>
      <w:r w:rsidR="00082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Лесных участков, находящихся в муниципальной собственности, на территории сельсовета  нет.</w:t>
      </w:r>
      <w:r w:rsidR="000824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Канализационных очистных  сооружений населенного пункта  нет.</w:t>
      </w:r>
      <w:r w:rsidR="00082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объем от печного отопления неблагоустроенного жилого фонда не учитывается.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схема санитарной очистки предусматривает период развития территории поселка с 2017 по 2020 год (включительно).  Предположительно за данный временной этап кардинального развития поселка не произойдет. Ввод в действие новых промышленных предприятий, учреждений и организаций, которые внесли бы существенные изменения в разрабатываемую схему, не ожидается.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tbl>
      <w:tblPr>
        <w:tblW w:w="9810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2874"/>
        <w:gridCol w:w="2224"/>
        <w:gridCol w:w="2224"/>
        <w:gridCol w:w="1755"/>
      </w:tblGrid>
      <w:tr w:rsidR="00CC10E4" w:rsidTr="005B738F">
        <w:trPr>
          <w:trHeight w:val="118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Местоположение  земельного участка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Расположение     по  отношению   к  селу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Удаленность  от   села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  свалки, 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CC10E4" w:rsidTr="005B738F">
        <w:trPr>
          <w:trHeight w:val="60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5B738F" w:rsidP="005B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вановка</w:t>
            </w:r>
            <w:r w:rsidR="00CC1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</w:t>
            </w:r>
            <w:r w:rsidR="00F20DE7">
              <w:rPr>
                <w:rFonts w:ascii="Times New Roman" w:eastAsia="Times New Roman" w:hAnsi="Times New Roman" w:cs="Times New Roman"/>
                <w:sz w:val="28"/>
                <w:szCs w:val="28"/>
              </w:rPr>
              <w:t>запад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F20D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F20D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25803</w:t>
            </w:r>
          </w:p>
        </w:tc>
      </w:tr>
      <w:tr w:rsidR="00CC10E4" w:rsidTr="005B738F">
        <w:trPr>
          <w:trHeight w:val="58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5B738F" w:rsidP="005B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Д.Подольск</w:t>
            </w:r>
            <w:r w:rsidR="00CC1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F20D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Юго-запад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F20D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F20D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7412</w:t>
            </w:r>
          </w:p>
        </w:tc>
      </w:tr>
      <w:tr w:rsidR="00CC10E4" w:rsidTr="005B738F">
        <w:trPr>
          <w:trHeight w:val="88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F20DE7" w:rsidP="005B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 </w:t>
            </w:r>
            <w:proofErr w:type="spellStart"/>
            <w:r w:rsidR="005B738F">
              <w:rPr>
                <w:rFonts w:ascii="Times New Roman" w:eastAsia="Times New Roman" w:hAnsi="Times New Roman" w:cs="Times New Roman"/>
                <w:sz w:val="28"/>
                <w:szCs w:val="28"/>
              </w:rPr>
              <w:t>Грушевка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F20D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Юго-запад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F20D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F20D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25198</w:t>
            </w:r>
          </w:p>
        </w:tc>
      </w:tr>
    </w:tbl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0E4" w:rsidRDefault="00CC10E4" w:rsidP="00CC10E4">
      <w:pPr>
        <w:shd w:val="clear" w:color="auto" w:fill="FDFE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Сбор, удаление и размещение отходов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рациональной системы сбора, временного хранения, регулярного вывоза твердых и жидких бытовых отходов, уборки территории максимально приближена к требованиям, определенным Санитарными правилами содержания территорий населенных мест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42-128-4690-88).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обеспечения удовлетворительного санитарного состояния населенного пункта, бытовые отходы удаляются по единой планово-регулярной централизованной системе.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Вывоз и транспортировка ТБО производятся самостоятельно населением. Вывоз ЖБО осуществляется специализированной техникой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(один  раз в неделю). Сбор мусора по административным зданиям осуществляется в контейнерах для временного хранения и вывозится силами организаций.</w:t>
      </w:r>
      <w:r w:rsidR="000824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Работы на свалке: подготовка мест для организации сбора и вывоза бытовых отходов и мусора  </w:t>
      </w:r>
      <w:r w:rsidR="0008241A">
        <w:rPr>
          <w:rFonts w:ascii="Times New Roman" w:eastAsia="Times New Roman" w:hAnsi="Times New Roman" w:cs="Times New Roman"/>
          <w:sz w:val="28"/>
          <w:szCs w:val="28"/>
        </w:rPr>
        <w:t>осуществляет  МКУ «ХЭС Ивановского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сельсовета».</w:t>
      </w:r>
      <w:r w:rsidR="00082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Санитарная очистка территории, прилегающей к населенному пункту, ликвидация несанкционированных свалок твердых бытовых отходов производится ежегодно в весенне-летний период в рамках мероприятий по проведению Дней защиты от экологической опасности.</w:t>
      </w:r>
    </w:p>
    <w:p w:rsidR="00CC10E4" w:rsidRDefault="0008241A" w:rsidP="0008241A">
      <w:pPr>
        <w:shd w:val="clear" w:color="auto" w:fill="FDFE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>5.2. Твёрдые бытовые отходы</w:t>
      </w:r>
    </w:p>
    <w:p w:rsidR="00CC10E4" w:rsidRDefault="0008241A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>Отходы разделяют на отходы производства и отходы потребления. Отходы, образующиеся в сельском поселении, можно отнести к отходам потребления, так как, это отходы, которые образовались в результате уборки жилых и административных помещений, в результате их ремонта  (твердые бытовые отходы, далее - ТБО). К отходам потребления также можно отнести продукцию, которая утратила свои потребительские свойства – это предметы обихода, различны виды  упаковочной тары (отходы полиэтилена, ПЭТ бутылки, металлическая или пластиковая тара из-под различных видов продукции и т.д.), отработанные ртутьсодержащие лампы, отработанные автомобильные покрышки, автомобильные аккумуляторы и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>Норма накопления ТБО постоянно меняется, отражая состояние снабжения товарами и в значительной мере,  зависит от местных условий.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>Исходя из утвержденных нормативов накопления твердых бытовых отходов, рассчитан среднегодовой объем образующихся отходов в расчетном периоде (2017 – 2020 годы).</w:t>
      </w:r>
    </w:p>
    <w:tbl>
      <w:tblPr>
        <w:tblStyle w:val="a6"/>
        <w:tblW w:w="10000" w:type="dxa"/>
        <w:tblLook w:val="01E0"/>
      </w:tblPr>
      <w:tblGrid>
        <w:gridCol w:w="830"/>
        <w:gridCol w:w="5218"/>
        <w:gridCol w:w="986"/>
        <w:gridCol w:w="1411"/>
        <w:gridCol w:w="1555"/>
      </w:tblGrid>
      <w:tr w:rsidR="00CC10E4" w:rsidTr="00F20DE7">
        <w:trPr>
          <w:trHeight w:val="213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объектов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 накопления, год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Плотность,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 xml:space="preserve">/ куб. м </w:t>
            </w:r>
          </w:p>
        </w:tc>
      </w:tr>
      <w:tr w:rsidR="00CC10E4" w:rsidTr="00F20DE7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0E4" w:rsidRDefault="00CC10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0E4" w:rsidRDefault="00CC10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0E4" w:rsidRDefault="00CC10E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C10E4" w:rsidTr="00F20DE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Домовладения полного и повышенного благоустройства (на 1 жителя)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</w:tr>
      <w:tr w:rsidR="00CC10E4" w:rsidTr="00F20DE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Домовладения неблагоустроенные (на 1 жителя)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130,7</w:t>
            </w:r>
          </w:p>
        </w:tc>
      </w:tr>
      <w:tr w:rsidR="00CC10E4" w:rsidTr="00F20DE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Детские сады, ясли (на 1 место)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</w:t>
            </w:r>
          </w:p>
        </w:tc>
      </w:tr>
      <w:tr w:rsidR="00CC10E4" w:rsidTr="00F20DE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ФАП (на 1 место)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164,0</w:t>
            </w:r>
          </w:p>
        </w:tc>
      </w:tr>
      <w:tr w:rsidR="00CC10E4" w:rsidTr="00F20DE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 xml:space="preserve">на 1 учащегося)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189,3</w:t>
            </w:r>
          </w:p>
        </w:tc>
      </w:tr>
      <w:tr w:rsidR="00CC10E4" w:rsidTr="00F20DE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 xml:space="preserve">на 1 место)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</w:t>
            </w:r>
          </w:p>
        </w:tc>
      </w:tr>
      <w:tr w:rsidR="00CC10E4" w:rsidTr="00F20DE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Продовольственные магазины (на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 м</w:t>
              </w:r>
            </w:smartTag>
            <w:r>
              <w:rPr>
                <w:sz w:val="28"/>
                <w:szCs w:val="28"/>
              </w:rPr>
              <w:t xml:space="preserve"> торговой  площади)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CC10E4" w:rsidTr="00F20DE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Промтоварные магазины (на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 м</w:t>
              </w:r>
            </w:smartTag>
            <w:r>
              <w:rPr>
                <w:sz w:val="28"/>
                <w:szCs w:val="28"/>
              </w:rPr>
              <w:t xml:space="preserve"> торговой   площади)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CC10E4" w:rsidTr="00F20DE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Учреждения, организации, офисы, конторы (на 1 сотрудника)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E4" w:rsidRDefault="00CC10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</w:t>
            </w:r>
          </w:p>
        </w:tc>
      </w:tr>
    </w:tbl>
    <w:p w:rsidR="00CC10E4" w:rsidRDefault="00CC10E4" w:rsidP="00CC10E4">
      <w:pPr>
        <w:shd w:val="clear" w:color="auto" w:fill="FDFE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 Жидкие отходы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60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полублагоустроенных</w:t>
      </w:r>
      <w:proofErr w:type="spellEnd"/>
      <w:r w:rsidR="002603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домов, </w:t>
      </w:r>
      <w:r w:rsidR="00260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предприятий, учреждений  жидкие отходы </w:t>
      </w:r>
      <w:r w:rsidR="00260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откачиваются </w:t>
      </w:r>
      <w:r w:rsidR="0026030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603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вывозятся</w:t>
      </w:r>
      <w:r w:rsidR="0026030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специализированной </w:t>
      </w:r>
      <w:r w:rsidR="0026030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техникой.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частных домовладений размещаются дворовые уборные. Расстояние от дворовых уборных до домовладений определяется домовладельцами. Дворовые уборные имеют надземную часть и выгреб. Надземные помещения сооружены из плотно пригнанных материалов. Объемы выгребов рассчитаны с учетом численности населения домовладения.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 Биологические отходы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утилизации и уничтожения биологических отходов жив</w:t>
      </w:r>
      <w:r w:rsidR="00260301">
        <w:rPr>
          <w:rFonts w:ascii="Times New Roman" w:eastAsia="Times New Roman" w:hAnsi="Times New Roman" w:cs="Times New Roman"/>
          <w:sz w:val="28"/>
          <w:szCs w:val="28"/>
        </w:rPr>
        <w:t xml:space="preserve">отных на территории </w:t>
      </w:r>
      <w:r w:rsidR="00260301" w:rsidRPr="00F20DE7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Pr="00F20DE7">
        <w:rPr>
          <w:rFonts w:ascii="Times New Roman" w:eastAsia="Times New Roman" w:hAnsi="Times New Roman" w:cs="Times New Roman"/>
          <w:sz w:val="28"/>
          <w:szCs w:val="28"/>
        </w:rPr>
        <w:t xml:space="preserve">  се</w:t>
      </w:r>
      <w:r w:rsidR="00F20DE7" w:rsidRPr="00F20DE7">
        <w:rPr>
          <w:rFonts w:ascii="Times New Roman" w:eastAsia="Times New Roman" w:hAnsi="Times New Roman" w:cs="Times New Roman"/>
          <w:sz w:val="28"/>
          <w:szCs w:val="28"/>
        </w:rPr>
        <w:t>льсовета  существует специальные  скотомогильники</w:t>
      </w:r>
      <w:r w:rsidRPr="002603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20DE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AA73AC" w:rsidRPr="00AA73AC">
        <w:rPr>
          <w:rFonts w:ascii="Times New Roman" w:eastAsia="Times New Roman" w:hAnsi="Times New Roman" w:cs="Times New Roman"/>
          <w:sz w:val="28"/>
          <w:szCs w:val="28"/>
        </w:rPr>
        <w:t>в  с</w:t>
      </w:r>
      <w:proofErr w:type="gramStart"/>
      <w:r w:rsidR="00AA73AC" w:rsidRPr="00AA73AC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="00AA73AC" w:rsidRPr="00AA73AC">
        <w:rPr>
          <w:rFonts w:ascii="Times New Roman" w:eastAsia="Times New Roman" w:hAnsi="Times New Roman" w:cs="Times New Roman"/>
          <w:sz w:val="28"/>
          <w:szCs w:val="28"/>
        </w:rPr>
        <w:t>вановка,</w:t>
      </w:r>
      <w:r w:rsidR="00AA7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3AC" w:rsidRPr="00AA73AC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AA7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73AC" w:rsidRPr="00AA73AC">
        <w:rPr>
          <w:rFonts w:ascii="Times New Roman" w:eastAsia="Times New Roman" w:hAnsi="Times New Roman" w:cs="Times New Roman"/>
          <w:sz w:val="28"/>
          <w:szCs w:val="28"/>
        </w:rPr>
        <w:t>Грушевка</w:t>
      </w:r>
      <w:proofErr w:type="spellEnd"/>
      <w:r w:rsidR="00AA73AC" w:rsidRPr="00AA73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A7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3AC" w:rsidRPr="00AA73AC">
        <w:rPr>
          <w:rFonts w:ascii="Times New Roman" w:eastAsia="Times New Roman" w:hAnsi="Times New Roman" w:cs="Times New Roman"/>
          <w:sz w:val="28"/>
          <w:szCs w:val="28"/>
        </w:rPr>
        <w:t>д.Подольск</w:t>
      </w:r>
      <w:r w:rsidR="00AA73AC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5.6.  Содержание и уборка придомовых и </w:t>
      </w:r>
      <w:r w:rsidR="00AA73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обособленных территорий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Объектами очистки являются: территории </w:t>
      </w:r>
      <w:r w:rsidR="00AA73A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домовладений, </w:t>
      </w:r>
      <w:r w:rsidR="00AA73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проезды, объекты культурно-бытового назначения, территории учреждений и организаций.</w:t>
      </w:r>
      <w:r w:rsidR="00AA7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уличной сети поселков </w:t>
      </w:r>
      <w:r w:rsidR="00F20DE7" w:rsidRPr="00F20DE7">
        <w:rPr>
          <w:rFonts w:ascii="Times New Roman" w:eastAsia="Times New Roman" w:hAnsi="Times New Roman" w:cs="Times New Roman"/>
          <w:sz w:val="28"/>
          <w:szCs w:val="28"/>
        </w:rPr>
        <w:t>8,5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км.  В связи с отсутствием специализированной </w:t>
      </w:r>
      <w:r w:rsidR="005B73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техники, централизованная </w:t>
      </w:r>
      <w:r w:rsidR="005B73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механизированная </w:t>
      </w:r>
      <w:r w:rsidR="005B73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уборка</w:t>
      </w:r>
      <w:r w:rsidR="005B73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улиц</w:t>
      </w:r>
      <w:r w:rsidR="005B73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5B73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Уборка улиц, кюветов, съездов проводится временными рабочими на основании дого</w:t>
      </w:r>
      <w:r w:rsidR="005B738F">
        <w:rPr>
          <w:rFonts w:ascii="Times New Roman" w:eastAsia="Times New Roman" w:hAnsi="Times New Roman" w:cs="Times New Roman"/>
          <w:sz w:val="28"/>
          <w:szCs w:val="28"/>
        </w:rPr>
        <w:t xml:space="preserve">воров с администрацией  Ивановского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а площадок, придомовых территорий и территорий, прилегающих к объектам, в летний период года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проводится юридическими и физическими лицами, в ведении которых находятся данные территории.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зимний период очистка уличной сети от снега проводится  по заявке администрации поселения,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5B73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Летом проводится мелкий ремонт</w:t>
      </w:r>
      <w:r w:rsidR="005B73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 </w:t>
      </w:r>
      <w:r w:rsidR="005B73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B73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грейдеровка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входа</w:t>
      </w:r>
      <w:r w:rsidR="00AA73A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A7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административные здания, объекты социальной сферы, магазины установлены урны. Собственники (владельцы) предприятий торговой сети производят уборку территорий не менее 10 м по периметру объекта.</w:t>
      </w:r>
    </w:p>
    <w:p w:rsidR="00CC10E4" w:rsidRDefault="00AA73AC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Выпас 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домашнего скота проводится в местах, определенных администрацией поселения.</w:t>
      </w:r>
    </w:p>
    <w:p w:rsidR="00CC10E4" w:rsidRDefault="00CC10E4" w:rsidP="00CC10E4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Содержания собак и кошек, организация отлова безнадзорных животных  осуществляется в соответствии с действующим законодательством.</w:t>
      </w:r>
    </w:p>
    <w:p w:rsidR="00CC10E4" w:rsidRDefault="00260301" w:rsidP="00CC10E4">
      <w:pPr>
        <w:shd w:val="clear" w:color="auto" w:fill="FDFE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>6. Состояние окружающе</w:t>
      </w:r>
      <w:r>
        <w:rPr>
          <w:rFonts w:ascii="Times New Roman" w:eastAsia="Times New Roman" w:hAnsi="Times New Roman" w:cs="Times New Roman"/>
          <w:sz w:val="28"/>
          <w:szCs w:val="28"/>
        </w:rPr>
        <w:t>й среды на территории  Ивановского</w:t>
      </w:r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C10E4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CC10E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60301" w:rsidRDefault="00260301" w:rsidP="00CC10E4">
      <w:pPr>
        <w:shd w:val="clear" w:color="auto" w:fill="FDFE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Экологическая обстановка является одним из основных факторов, оказывающих существенное влияние на социальную и демографическую ситуацию. В связи</w:t>
      </w:r>
      <w:r w:rsidR="00260301">
        <w:rPr>
          <w:rFonts w:ascii="Times New Roman" w:eastAsia="Times New Roman" w:hAnsi="Times New Roman" w:cs="Times New Roman"/>
          <w:sz w:val="28"/>
          <w:szCs w:val="28"/>
        </w:rPr>
        <w:t xml:space="preserve"> с этим администрацией Ивановского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уделяется особое внимание выполнению мероприятий по охране окружающей среды и природных ресурсов, направленных на оздоровление экологической обстановки и обеспечение рационального использования ее природных ресурсов.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источниками загрязнения в</w:t>
      </w:r>
      <w:r w:rsidR="00260301">
        <w:rPr>
          <w:rFonts w:ascii="Times New Roman" w:eastAsia="Times New Roman" w:hAnsi="Times New Roman" w:cs="Times New Roman"/>
          <w:sz w:val="28"/>
          <w:szCs w:val="28"/>
        </w:rPr>
        <w:t xml:space="preserve">оздуха на территории  Ивановского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являются выбросы от автомобилей и котельных.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основным проблемам</w:t>
      </w:r>
      <w:r w:rsidR="005B73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B73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охраны атмосферного воздуха относятся: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Отсутствие мониторинга за состоянием атмосферного воздуха (включая влияние автотранспорта)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Отсутствие постоянного и эффективного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выбросами загрязняющих веществ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химическому составу воды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гидрокарбонатно-натриево-кальцивые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умеренно жесткие и жесткие. Минерализация 0,4-1,7 г/л. Содержание железа колеблется от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необнаружено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до 2,0 мг/л.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по химическому составу и количеству загрязнений в воде, средняя концентрация в фоновом створе: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БПК5 1,76 мг/л;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ХПК 6,5 мг/л;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взвешенные вещества 10,7 мг/л;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азот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нитритный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0,003 мг/л;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азот нитратный 0,08 мг/л;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0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нефтепродукты 0,11 мг/л;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фенолы 0,006 мг/л;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фосфор минеральный 0,009 мг/л;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СПАВ 0,00 мг/л.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Системы водоснабжения в населенных пунктах с одним подъемом, очистка не производится.</w:t>
      </w:r>
    </w:p>
    <w:p w:rsidR="00CC10E4" w:rsidRDefault="00CC10E4" w:rsidP="00CC10E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8F">
        <w:rPr>
          <w:rFonts w:ascii="Times New Roman" w:eastAsia="Times New Roman" w:hAnsi="Times New Roman" w:cs="Times New Roman"/>
          <w:sz w:val="28"/>
          <w:szCs w:val="28"/>
        </w:rPr>
        <w:t xml:space="preserve">Защищённость водоносных горизонтов от поверхности хорошая. Низкое – допустимое - загрязнение подземных вод химическими веществами (на участках водозаборов), глубина залегания грунтовых вод более 1,5 м, загрязнение донных осадков химическими веществами низкое. Качество подземных вод, используемых для хозяйственно-питьевого водоснабжения, не соответствует </w:t>
      </w:r>
      <w:proofErr w:type="spellStart"/>
      <w:r w:rsidRPr="005B738F">
        <w:rPr>
          <w:rFonts w:ascii="Times New Roman" w:eastAsia="Times New Roman" w:hAnsi="Times New Roman" w:cs="Times New Roman"/>
          <w:sz w:val="28"/>
          <w:szCs w:val="28"/>
        </w:rPr>
        <w:t>ГОСТу</w:t>
      </w:r>
      <w:proofErr w:type="spellEnd"/>
      <w:r w:rsidRPr="005B738F">
        <w:rPr>
          <w:rFonts w:ascii="Times New Roman" w:eastAsia="Times New Roman" w:hAnsi="Times New Roman" w:cs="Times New Roman"/>
          <w:sz w:val="28"/>
          <w:szCs w:val="28"/>
        </w:rPr>
        <w:t>, но поддаётся улучшению в соответствии с требованиями СЭС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855BD" w:rsidRDefault="003855BD"/>
    <w:sectPr w:rsidR="003855BD" w:rsidSect="0038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0E4"/>
    <w:rsid w:val="0008241A"/>
    <w:rsid w:val="00170098"/>
    <w:rsid w:val="00260301"/>
    <w:rsid w:val="00300E2F"/>
    <w:rsid w:val="003855BD"/>
    <w:rsid w:val="00582F9E"/>
    <w:rsid w:val="005B738F"/>
    <w:rsid w:val="007319D4"/>
    <w:rsid w:val="00771A22"/>
    <w:rsid w:val="00AA73AC"/>
    <w:rsid w:val="00BA58A8"/>
    <w:rsid w:val="00C44A31"/>
    <w:rsid w:val="00C46F70"/>
    <w:rsid w:val="00CC10E4"/>
    <w:rsid w:val="00F2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CC10E4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CC10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CC1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A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3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9DAB-13BC-423A-B7FE-9C1CF92A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3055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2017-06-01T05:33:00Z</cp:lastPrinted>
  <dcterms:created xsi:type="dcterms:W3CDTF">2017-06-01T02:40:00Z</dcterms:created>
  <dcterms:modified xsi:type="dcterms:W3CDTF">2017-11-22T14:03:00Z</dcterms:modified>
</cp:coreProperties>
</file>